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Default="00282011" w:rsidP="00282011">
      <w:pPr>
        <w:spacing w:before="100" w:beforeAutospacing="1" w:after="240" w:line="240" w:lineRule="auto"/>
        <w:ind w:firstLine="709"/>
        <w:contextualSpacing/>
        <w:jc w:val="center"/>
        <w:rPr>
          <w:rFonts w:ascii="Calibri" w:hAnsi="Calibri"/>
          <w:b/>
          <w:sz w:val="24"/>
          <w:szCs w:val="24"/>
        </w:rPr>
      </w:pPr>
    </w:p>
    <w:p w:rsidR="00282011" w:rsidRPr="006D7090" w:rsidRDefault="00282011" w:rsidP="00282011">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DECLARAȚIE </w:t>
      </w:r>
    </w:p>
    <w:p w:rsidR="00282011" w:rsidRPr="006D7090" w:rsidRDefault="00282011" w:rsidP="00282011">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PRIVIND INEXISTENȚA SITUAȚIILOR DE NEDEMNITATE SAU INCOMPATIBILITATE </w:t>
      </w:r>
    </w:p>
    <w:p w:rsidR="00282011" w:rsidRDefault="00282011" w:rsidP="00282011">
      <w:pPr>
        <w:spacing w:before="100" w:beforeAutospacing="1" w:after="240" w:line="240" w:lineRule="auto"/>
        <w:ind w:firstLine="708"/>
        <w:jc w:val="both"/>
        <w:rPr>
          <w:rFonts w:ascii="Calibri" w:eastAsia="Times New Roman" w:hAnsi="Calibri" w:cs="Times New Roman"/>
          <w:sz w:val="24"/>
          <w:szCs w:val="24"/>
          <w:lang w:eastAsia="ro-RO"/>
        </w:rPr>
      </w:pPr>
    </w:p>
    <w:p w:rsidR="00282011" w:rsidRDefault="00282011" w:rsidP="00282011">
      <w:pPr>
        <w:spacing w:before="100" w:beforeAutospacing="1" w:after="240" w:line="240" w:lineRule="auto"/>
        <w:ind w:firstLine="708"/>
        <w:jc w:val="both"/>
        <w:rPr>
          <w:rFonts w:ascii="Calibri" w:eastAsia="Times New Roman" w:hAnsi="Calibri" w:cs="Times New Roman"/>
          <w:sz w:val="24"/>
          <w:szCs w:val="24"/>
          <w:lang w:eastAsia="ro-RO"/>
        </w:rPr>
      </w:pPr>
    </w:p>
    <w:p w:rsidR="00282011" w:rsidRDefault="00282011" w:rsidP="00282011">
      <w:pPr>
        <w:spacing w:before="100" w:beforeAutospacing="1" w:after="240" w:line="240" w:lineRule="auto"/>
        <w:ind w:firstLine="708"/>
        <w:jc w:val="both"/>
        <w:rPr>
          <w:rFonts w:ascii="Calibri" w:hAnsi="Calibri"/>
          <w:sz w:val="24"/>
          <w:szCs w:val="24"/>
        </w:rPr>
      </w:pPr>
      <w:r w:rsidRPr="001E12FF">
        <w:rPr>
          <w:rFonts w:ascii="Calibri" w:eastAsia="Times New Roman" w:hAnsi="Calibri" w:cs="Times New Roman"/>
          <w:sz w:val="24"/>
          <w:szCs w:val="24"/>
          <w:lang w:eastAsia="ro-RO"/>
        </w:rPr>
        <w:t xml:space="preserve">Subsemnatul(a), </w:t>
      </w:r>
      <w:r w:rsidRPr="001E12FF">
        <w:rPr>
          <w:rFonts w:ascii="Calibri" w:eastAsia="Times New Roman" w:hAnsi="Calibri" w:cs="Times New Roman"/>
          <w:b/>
          <w:bCs/>
          <w:sz w:val="24"/>
          <w:szCs w:val="24"/>
          <w:lang w:eastAsia="ro-RO"/>
        </w:rPr>
        <w:t>(nume)</w:t>
      </w:r>
      <w:r>
        <w:rPr>
          <w:rFonts w:ascii="Calibri" w:eastAsia="Times New Roman" w:hAnsi="Calibri" w:cs="Times New Roman"/>
          <w:sz w:val="24"/>
          <w:szCs w:val="24"/>
          <w:lang w:eastAsia="ro-RO"/>
        </w:rPr>
        <w:t xml:space="preserve"> __________________________________________</w:t>
      </w:r>
      <w:r w:rsidRPr="001E12FF">
        <w:rPr>
          <w:rFonts w:ascii="Calibri" w:eastAsia="Times New Roman" w:hAnsi="Calibri" w:cs="Times New Roman"/>
          <w:sz w:val="24"/>
          <w:szCs w:val="24"/>
          <w:lang w:eastAsia="ro-RO"/>
        </w:rPr>
        <w:t xml:space="preserve"> </w:t>
      </w:r>
      <w:r w:rsidRPr="001E12FF">
        <w:rPr>
          <w:rFonts w:ascii="Calibri" w:eastAsia="Times New Roman" w:hAnsi="Calibri" w:cs="Times New Roman"/>
          <w:b/>
          <w:bCs/>
          <w:sz w:val="24"/>
          <w:szCs w:val="24"/>
          <w:lang w:eastAsia="ro-RO"/>
        </w:rPr>
        <w:t>(iniţiala tatălui)</w:t>
      </w:r>
      <w:r w:rsidRPr="001E12FF">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_____</w:t>
      </w:r>
      <w:r w:rsidRPr="001E12FF">
        <w:rPr>
          <w:rFonts w:ascii="Calibri" w:eastAsia="Times New Roman" w:hAnsi="Calibri" w:cs="Times New Roman"/>
          <w:b/>
          <w:bCs/>
          <w:sz w:val="24"/>
          <w:szCs w:val="24"/>
          <w:lang w:eastAsia="ro-RO"/>
        </w:rPr>
        <w:t>(prenume)</w:t>
      </w:r>
      <w:r>
        <w:rPr>
          <w:rFonts w:ascii="Calibri" w:eastAsia="Times New Roman" w:hAnsi="Calibri" w:cs="Times New Roman"/>
          <w:sz w:val="24"/>
          <w:szCs w:val="24"/>
          <w:lang w:eastAsia="ro-RO"/>
        </w:rPr>
        <w:t xml:space="preserve"> __________________________________________________ medic rezident_____________________________________________________</w:t>
      </w:r>
    </w:p>
    <w:p w:rsidR="00282011" w:rsidRDefault="00282011" w:rsidP="00282011">
      <w:pPr>
        <w:spacing w:before="100" w:beforeAutospacing="1" w:after="240" w:line="240" w:lineRule="auto"/>
        <w:ind w:firstLine="708"/>
        <w:jc w:val="both"/>
        <w:rPr>
          <w:rFonts w:ascii="Calibri" w:hAnsi="Calibri"/>
          <w:sz w:val="24"/>
          <w:szCs w:val="24"/>
        </w:rPr>
      </w:pPr>
      <w:r>
        <w:rPr>
          <w:rFonts w:ascii="Calibri" w:hAnsi="Calibri"/>
          <w:sz w:val="24"/>
          <w:szCs w:val="24"/>
        </w:rPr>
        <w:t>C</w:t>
      </w:r>
      <w:r w:rsidRPr="00872229">
        <w:rPr>
          <w:rFonts w:ascii="Calibri" w:hAnsi="Calibri"/>
          <w:sz w:val="24"/>
          <w:szCs w:val="24"/>
        </w:rPr>
        <w:t>unoscând dispoziţiile art. 326 din Legea nr. 286/2009 privind Codul penal, cu modificările şi completările ulterioare, cu privire la falsul în declaraţii</w:t>
      </w:r>
      <w:r>
        <w:rPr>
          <w:rStyle w:val="FootnoteReference"/>
          <w:rFonts w:ascii="Calibri" w:hAnsi="Calibri"/>
          <w:sz w:val="24"/>
          <w:szCs w:val="24"/>
        </w:rPr>
        <w:footnoteReference w:id="1"/>
      </w:r>
      <w:r>
        <w:rPr>
          <w:rFonts w:ascii="Calibri" w:hAnsi="Calibri"/>
          <w:sz w:val="24"/>
          <w:szCs w:val="24"/>
        </w:rPr>
        <w:t>,</w:t>
      </w:r>
    </w:p>
    <w:p w:rsidR="00282011" w:rsidRDefault="00282011" w:rsidP="00282011">
      <w:pPr>
        <w:spacing w:before="100" w:beforeAutospacing="1" w:after="240" w:line="240" w:lineRule="auto"/>
        <w:ind w:firstLine="708"/>
        <w:jc w:val="both"/>
        <w:rPr>
          <w:rFonts w:ascii="Calibri" w:eastAsia="Times New Roman" w:hAnsi="Calibri" w:cs="Times New Roman"/>
          <w:sz w:val="24"/>
          <w:szCs w:val="24"/>
          <w:lang w:eastAsia="ro-RO"/>
        </w:rPr>
      </w:pPr>
      <w:r>
        <w:rPr>
          <w:rFonts w:ascii="Calibri" w:hAnsi="Calibri"/>
          <w:sz w:val="24"/>
          <w:szCs w:val="24"/>
        </w:rPr>
        <w:t xml:space="preserve">Declar pe propria răspundere </w:t>
      </w:r>
      <w:r w:rsidRPr="001E12FF">
        <w:rPr>
          <w:rFonts w:ascii="Calibri" w:eastAsia="Times New Roman" w:hAnsi="Calibri" w:cs="Times New Roman"/>
          <w:sz w:val="24"/>
          <w:szCs w:val="24"/>
          <w:lang w:eastAsia="ro-RO"/>
        </w:rPr>
        <w:t>că nu mă aflu în niciuna dintre situaţiile prevăzute de art. 388</w:t>
      </w:r>
      <w:r>
        <w:rPr>
          <w:rStyle w:val="FootnoteReference"/>
          <w:rFonts w:ascii="Calibri" w:eastAsia="Times New Roman" w:hAnsi="Calibri" w:cs="Times New Roman"/>
          <w:sz w:val="24"/>
          <w:szCs w:val="24"/>
          <w:lang w:eastAsia="ro-RO"/>
        </w:rPr>
        <w:footnoteReference w:id="2"/>
      </w:r>
      <w:r w:rsidRPr="001E12FF">
        <w:rPr>
          <w:rFonts w:ascii="Calibri" w:eastAsia="Times New Roman" w:hAnsi="Calibri" w:cs="Times New Roman"/>
          <w:sz w:val="24"/>
          <w:szCs w:val="24"/>
          <w:lang w:eastAsia="ro-RO"/>
        </w:rPr>
        <w:t xml:space="preserve"> şi </w:t>
      </w:r>
      <w:r>
        <w:rPr>
          <w:rFonts w:ascii="Calibri" w:eastAsia="Times New Roman" w:hAnsi="Calibri" w:cs="Times New Roman"/>
          <w:sz w:val="24"/>
          <w:szCs w:val="24"/>
          <w:lang w:eastAsia="ro-RO"/>
        </w:rPr>
        <w:t xml:space="preserve">art. </w:t>
      </w:r>
      <w:r w:rsidRPr="001E12FF">
        <w:rPr>
          <w:rFonts w:ascii="Calibri" w:eastAsia="Times New Roman" w:hAnsi="Calibri" w:cs="Times New Roman"/>
          <w:sz w:val="24"/>
          <w:szCs w:val="24"/>
          <w:lang w:eastAsia="ro-RO"/>
        </w:rPr>
        <w:t>389</w:t>
      </w:r>
      <w:r>
        <w:rPr>
          <w:rStyle w:val="FootnoteReference"/>
          <w:rFonts w:ascii="Calibri" w:eastAsia="Times New Roman" w:hAnsi="Calibri" w:cs="Times New Roman"/>
          <w:sz w:val="24"/>
          <w:szCs w:val="24"/>
          <w:lang w:eastAsia="ro-RO"/>
        </w:rPr>
        <w:footnoteReference w:id="3"/>
      </w:r>
      <w:r w:rsidRPr="001E12FF">
        <w:rPr>
          <w:rFonts w:ascii="Calibri" w:eastAsia="Times New Roman" w:hAnsi="Calibri" w:cs="Times New Roman"/>
          <w:sz w:val="24"/>
          <w:szCs w:val="24"/>
          <w:lang w:eastAsia="ro-RO"/>
        </w:rPr>
        <w:t xml:space="preserve"> din </w:t>
      </w:r>
      <w:hyperlink r:id="rId6" w:history="1">
        <w:r w:rsidRPr="007C5673">
          <w:rPr>
            <w:rFonts w:ascii="Calibri" w:eastAsia="Times New Roman" w:hAnsi="Calibri" w:cs="Times New Roman"/>
            <w:color w:val="000000" w:themeColor="text1"/>
            <w:sz w:val="24"/>
            <w:szCs w:val="24"/>
            <w:lang w:eastAsia="ro-RO"/>
          </w:rPr>
          <w:t>Legea nr. 95/2006</w:t>
        </w:r>
      </w:hyperlink>
      <w:r w:rsidRPr="001E12FF">
        <w:rPr>
          <w:rFonts w:ascii="Calibri" w:eastAsia="Times New Roman" w:hAnsi="Calibri" w:cs="Times New Roman"/>
          <w:sz w:val="24"/>
          <w:szCs w:val="24"/>
          <w:lang w:eastAsia="ro-RO"/>
        </w:rPr>
        <w:t xml:space="preserve"> privind reforma în domeniul sănătăţii, republicată, cu modifică</w:t>
      </w:r>
      <w:r>
        <w:rPr>
          <w:rFonts w:ascii="Calibri" w:eastAsia="Times New Roman" w:hAnsi="Calibri" w:cs="Times New Roman"/>
          <w:sz w:val="24"/>
          <w:szCs w:val="24"/>
          <w:lang w:eastAsia="ro-RO"/>
        </w:rPr>
        <w:t xml:space="preserve">rile şi completările ulterioare. </w:t>
      </w:r>
      <w:r>
        <w:rPr>
          <w:rFonts w:ascii="Calibri" w:eastAsia="Times New Roman" w:hAnsi="Calibri" w:cs="Times New Roman"/>
          <w:sz w:val="24"/>
          <w:szCs w:val="24"/>
          <w:lang w:eastAsia="ro-RO"/>
        </w:rPr>
        <w:tab/>
      </w:r>
    </w:p>
    <w:p w:rsidR="00282011" w:rsidRDefault="00282011" w:rsidP="00282011">
      <w:pPr>
        <w:spacing w:before="100" w:beforeAutospacing="1" w:after="240" w:line="240" w:lineRule="auto"/>
        <w:ind w:firstLine="708"/>
        <w:jc w:val="both"/>
      </w:pPr>
    </w:p>
    <w:p w:rsidR="00282011" w:rsidRDefault="00282011" w:rsidP="00282011">
      <w:pPr>
        <w:spacing w:before="100" w:beforeAutospacing="1" w:after="240" w:line="240" w:lineRule="auto"/>
        <w:ind w:firstLine="708"/>
        <w:jc w:val="both"/>
        <w:rPr>
          <w:rFonts w:ascii="Calibri" w:eastAsia="Times New Roman" w:hAnsi="Calibri" w:cs="Times New Roman"/>
          <w:sz w:val="24"/>
          <w:szCs w:val="24"/>
          <w:lang w:eastAsia="ro-RO"/>
        </w:rPr>
      </w:pPr>
      <w:r>
        <w:t xml:space="preserve">Tg-Mureș, la __________________ </w:t>
      </w:r>
      <w:r>
        <w:tab/>
      </w:r>
      <w:r>
        <w:tab/>
        <w:t>Semnătura______________________</w:t>
      </w:r>
    </w:p>
    <w:p w:rsidR="00282011" w:rsidRPr="001E12FF" w:rsidRDefault="00282011" w:rsidP="00282011">
      <w:pPr>
        <w:spacing w:before="100" w:beforeAutospacing="1" w:after="240" w:line="240" w:lineRule="auto"/>
        <w:jc w:val="both"/>
        <w:rPr>
          <w:rFonts w:ascii="Calibri" w:eastAsia="Times New Roman" w:hAnsi="Calibri" w:cs="Times New Roman"/>
          <w:sz w:val="24"/>
          <w:szCs w:val="24"/>
          <w:lang w:eastAsia="ro-RO"/>
        </w:rPr>
      </w:pPr>
    </w:p>
    <w:p w:rsidR="00282011" w:rsidRPr="001E12FF" w:rsidRDefault="00282011" w:rsidP="00282011">
      <w:pPr>
        <w:ind w:firstLine="708"/>
        <w:rPr>
          <w:rFonts w:ascii="Calibri" w:hAnsi="Calibri"/>
        </w:rPr>
      </w:pPr>
    </w:p>
    <w:p w:rsidR="00282011" w:rsidRDefault="00282011" w:rsidP="00282011"/>
    <w:p w:rsidR="006B4601" w:rsidRDefault="006B4601"/>
    <w:sectPr w:rsidR="006B4601" w:rsidSect="00A50F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1F" w:rsidRDefault="00D06D1F" w:rsidP="00282011">
      <w:pPr>
        <w:spacing w:after="0" w:line="240" w:lineRule="auto"/>
      </w:pPr>
      <w:r>
        <w:separator/>
      </w:r>
    </w:p>
  </w:endnote>
  <w:endnote w:type="continuationSeparator" w:id="0">
    <w:p w:rsidR="00D06D1F" w:rsidRDefault="00D06D1F" w:rsidP="0028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1F" w:rsidRDefault="00D06D1F" w:rsidP="00282011">
      <w:pPr>
        <w:spacing w:after="0" w:line="240" w:lineRule="auto"/>
      </w:pPr>
      <w:r>
        <w:separator/>
      </w:r>
    </w:p>
  </w:footnote>
  <w:footnote w:type="continuationSeparator" w:id="0">
    <w:p w:rsidR="00D06D1F" w:rsidRDefault="00D06D1F" w:rsidP="00282011">
      <w:pPr>
        <w:spacing w:after="0" w:line="240" w:lineRule="auto"/>
      </w:pPr>
      <w:r>
        <w:continuationSeparator/>
      </w:r>
    </w:p>
  </w:footnote>
  <w:footnote w:id="1">
    <w:p w:rsidR="00282011" w:rsidRPr="006D7090" w:rsidRDefault="00282011" w:rsidP="00282011">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D86BF6">
        <w:rPr>
          <w:rFonts w:ascii="Calibri" w:hAnsi="Calibri"/>
          <w:sz w:val="20"/>
          <w:szCs w:val="20"/>
        </w:rPr>
        <w:t>Potrivit art. 326 alin.1 din Legea nr. 286/2009 privind Codul penal, cu modificările și completările ulterioare</w:t>
      </w:r>
      <w:r>
        <w:t xml:space="preserve">, </w:t>
      </w:r>
      <w:r>
        <w:rPr>
          <w:rFonts w:ascii="Calibri" w:eastAsia="Times New Roman" w:hAnsi="Calibri" w:cs="Times New Roman"/>
          <w:sz w:val="20"/>
          <w:szCs w:val="20"/>
          <w:lang w:eastAsia="ro-RO"/>
        </w:rPr>
        <w:t>d</w:t>
      </w:r>
      <w:r w:rsidRPr="006D7090">
        <w:rPr>
          <w:rFonts w:ascii="Calibri" w:eastAsia="Times New Roman" w:hAnsi="Calibri" w:cs="Times New Roman"/>
          <w:sz w:val="20"/>
          <w:szCs w:val="20"/>
          <w:lang w:eastAsia="ro-RO"/>
        </w:rPr>
        <w:t>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footnote>
  <w:footnote w:id="2">
    <w:p w:rsidR="00282011" w:rsidRDefault="00282011" w:rsidP="00282011">
      <w:pPr>
        <w:spacing w:line="240" w:lineRule="auto"/>
        <w:contextualSpacing/>
        <w:jc w:val="both"/>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388 din Legea nr. 95/2006 republicată, cu modificările și completările ulterioare, </w:t>
      </w:r>
      <w:r w:rsidRPr="006D7090">
        <w:rPr>
          <w:rFonts w:ascii="Calibri" w:eastAsia="Times New Roman" w:hAnsi="Calibri" w:cs="Times New Roman"/>
          <w:sz w:val="20"/>
          <w:szCs w:val="20"/>
          <w:lang w:eastAsia="ro-RO"/>
        </w:rPr>
        <w:t xml:space="preserve">este nedemn de a exercita profesia de medic: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medicul care a fost condamnat definitiv pentru săvârşirea cu intenţie a unei infracţiuni contra umanităţii sau vieţii în împrejurări legate de exercitarea profesiei de medic şi pentru car</w:t>
      </w:r>
      <w:r>
        <w:rPr>
          <w:rFonts w:ascii="Calibri" w:eastAsia="Times New Roman" w:hAnsi="Calibri" w:cs="Times New Roman"/>
          <w:sz w:val="20"/>
          <w:szCs w:val="20"/>
          <w:lang w:eastAsia="ro-RO"/>
        </w:rPr>
        <w:t xml:space="preserve">e nu a intervenit reabilitarea; </w:t>
      </w:r>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medicul căruia i s-a aplicat pedeapsa interdicţiei de a exercita profesia, pe durata stabilită, prin hotărâre judecătorească sau disciplinară. </w:t>
      </w:r>
    </w:p>
  </w:footnote>
  <w:footnote w:id="3">
    <w:p w:rsidR="00282011" w:rsidRPr="006D7090" w:rsidRDefault="00282011" w:rsidP="00282011">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w:t>
      </w:r>
      <w:r w:rsidRPr="006D7090">
        <w:rPr>
          <w:rFonts w:ascii="Calibri" w:eastAsia="Times New Roman" w:hAnsi="Calibri" w:cs="Times New Roman"/>
          <w:sz w:val="20"/>
          <w:szCs w:val="20"/>
          <w:lang w:eastAsia="ro-RO"/>
        </w:rPr>
        <w:t xml:space="preserve">389 alin.1 din Legea nr. 95/2006 republicată, cu modificările și completările ulterioare, exercitarea profesiei de medic este incompatibilă cu: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calitatea de angajat sau colaborator al unităţilor de producţie ori de distribuţie de produse farmaceutice sau materiale sanitare;</w:t>
      </w:r>
      <w:r>
        <w:rPr>
          <w:rFonts w:ascii="Calibri" w:eastAsia="Times New Roman" w:hAnsi="Calibri" w:cs="Times New Roman"/>
          <w:sz w:val="20"/>
          <w:szCs w:val="20"/>
          <w:lang w:eastAsia="ro-RO"/>
        </w:rPr>
        <w:t xml:space="preserve"> </w:t>
      </w:r>
      <w:bookmarkStart w:id="0" w:name="_GoBack"/>
      <w:bookmarkEnd w:id="0"/>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starea de sănătate fizică sau psihică necorespunzătoare pentru exercitarea profesiei medicale. </w:t>
      </w:r>
    </w:p>
    <w:p w:rsidR="00282011" w:rsidRDefault="00282011" w:rsidP="0028201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2011"/>
    <w:rsid w:val="00282011"/>
    <w:rsid w:val="006B4601"/>
    <w:rsid w:val="00D06D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011"/>
    <w:rPr>
      <w:sz w:val="20"/>
      <w:szCs w:val="20"/>
    </w:rPr>
  </w:style>
  <w:style w:type="character" w:styleId="FootnoteReference">
    <w:name w:val="footnote reference"/>
    <w:basedOn w:val="DefaultParagraphFont"/>
    <w:uiPriority w:val="99"/>
    <w:semiHidden/>
    <w:unhideWhenUsed/>
    <w:rsid w:val="002820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3978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705</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2020-08-27T13:28:00Z</dcterms:created>
  <dcterms:modified xsi:type="dcterms:W3CDTF">2020-08-27T13:29:00Z</dcterms:modified>
</cp:coreProperties>
</file>